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F3" w:rsidRPr="00A37EF3" w:rsidRDefault="00A37EF3" w:rsidP="00A37EF3">
      <w:pPr>
        <w:shd w:val="clear" w:color="auto" w:fill="FFFFFF"/>
        <w:spacing w:before="75" w:after="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1D2129"/>
          <w:sz w:val="32"/>
          <w:szCs w:val="24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32"/>
          <w:szCs w:val="24"/>
          <w:lang w:eastAsia="ru-RU"/>
        </w:rPr>
        <w:t>Договор</w:t>
      </w:r>
    </w:p>
    <w:p w:rsidR="00A37EF3" w:rsidRPr="00A37EF3" w:rsidRDefault="00A37EF3" w:rsidP="00A37E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t>об оказании платных образовательных услуг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t>г. Пермь</w:t>
      </w:r>
    </w:p>
    <w:p w:rsidR="00A37EF3" w:rsidRPr="00A37EF3" w:rsidRDefault="00A37EF3" w:rsidP="00A37EF3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t>«01» января 2019 г.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sz w:val="32"/>
          <w:szCs w:val="24"/>
          <w:lang w:eastAsia="ru-RU"/>
        </w:rPr>
      </w:pP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АНО ДПО Языковой Центр "ВЕЛКОМ" в лице директора </w:t>
      </w:r>
      <w:proofErr w:type="spell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Зеленецкого</w:t>
      </w:r>
      <w:proofErr w:type="spell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Анатолия Борисовича, действующего на основании Устава и Лицензии № 5389 от 10.05.2016, выданной Государственной инспекцией по надзору и контролю в сфере образования Пермского края, именуемое в дальнейшем «Исполнитель», с одной стороны, и Иванов Иван Иванович, именуемый в дальнейшем «Заказчик», действующий в интересах несовершеннолетнего Иванов Иван Иванович, именуемого в дальнейшем «Потребитель», с другой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стороны, при совместном упоминании именуемые «Стороны», заключили настоящий договор о нижеследующем:</w:t>
      </w:r>
    </w:p>
    <w:p w:rsidR="00A37EF3" w:rsidRPr="00A37EF3" w:rsidRDefault="00A37EF3" w:rsidP="00A37E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ПРЕДМЕТ ДОГОВОРА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1.1. Исполнитель обязуется предоставить образовательную услугу, а Заказчик обязуется оплатить обучение Потребителя по очной дополнительной общеразвивающей программе обучения «». Образовательные услуги оказываются Заказчику в соответствии с выбранной программой, языком, уровнем.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1.2. Форма обучения Потребителя, срок освоения программы, продолжительность и количество часов обучения, расписание занятий, стоимость образовательных услуг согласовываются Сторонами в Приложении № 1, являющемся неотъемлемой частью настоящего договора.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2. ОБЯЗАННОСТИ ИСПОЛНИТЕЛЯ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Исполнитель обязан: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2.1. Провести предварительное письменное и/или устное тестирование Потребителя с целью определения уровня владения иностранным языком. Зачислить Потребителя, выполнившего установленные действующим законодательством РФ, учредительными и иными документами Исполнителя условия приема, в качестве обучающегося.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2.3. Подобрать удобное для Заказчика время занятий. Своевременно предупреждать Заказчика о возможных изменениях в расписании занятий по телефону, SMS-сообщением, либо письмом на электронный адрес, 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указанные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в настоящем договоре.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Предоставить для проведения занятий квалифицированных преподавателей. За дополнительную стоимость обеспечить Потребителя необходимыми учебно-методическими пособиями, которые 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в последствии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остаются в собственности Заказчика.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2.5.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2.6. Обеспечить выдачу Сертификата Потребителю, прошедшему полный курс обучения и успешно прошедшему тестирование по программе, соответствующей уровню обучения.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2.7. Сохранить место за Потребителем в случае его болезни, лечения, карантина, отпуска родителей, каникул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2.8. В случае пропуска Потребителем занятий по уважительным причинам (болезнь, командировка, заранее спланированные выступления и соревнования):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при индивидуальной форме обучения - восполнить материал занятий, пройденный за время отсутствия Потребителя, в пределах объема услуг, оказываемых в соответствии с разделом 1 настоящего договора;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при групповой форме обучения – проконсультировать Потребителя в объеме пропущенных тем.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Стоимость за пропущенные занятия не пересчитывается.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Причины пропуска занятий считаются уважительными при условии предоставления Заказчиком подтверждающих документов (справка медицинского учреждения, копия командировочного удостоверения проездных документов, справка спортивного учреждения, справка организатора выступлений и т.п.).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2.9. Уведомить Заказчика о нецелесообразности оказания Потребителю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2.10. По требованию Заказчика предоставлять ему информацию об успеваемости Потребителя.</w:t>
      </w:r>
    </w:p>
    <w:p w:rsid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D2129"/>
          <w:sz w:val="24"/>
          <w:szCs w:val="20"/>
          <w:lang w:eastAsia="ru-RU"/>
        </w:rPr>
      </w:pPr>
    </w:p>
    <w:p w:rsidR="00A37EF3" w:rsidRP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3. ОБЯЗАННОСТИ ЗАКАЗЧИКА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lastRenderedPageBreak/>
        <w:t>3.1. Своевременно вносить плату за предоставленные услуги, указанные в разделе 1 настоящего договора.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3.2. При поступлении Потребителя в образовательное учреждение и в процессе его обучения своевременно 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предоставлять все необходимые документы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, предусмотренные уставом негосударственной образовательной организации.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3.4. Заранее, не менее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,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чем за 3 (три) часа до начала занятий, извещать руководителя Исполнителя (по контактным телефонам, e-</w:t>
      </w:r>
      <w:proofErr w:type="spell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mail</w:t>
      </w:r>
      <w:proofErr w:type="spell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, указанным Исполнителем в настоящем договоре) о невозможности посещения занятий Потребителем и об уважительных причинах отсутствия. При </w:t>
      </w:r>
      <w:proofErr w:type="spell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неизвещении</w:t>
      </w:r>
      <w:proofErr w:type="spell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Исполнителя занятие считается состоявшимся в соответствии с условиями договора.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3.5.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3.6. Обеспечить Потребителя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Потребителя.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3.7. Обеспечить посещение Потребителем занятий согласно учебному расписанию.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4. ОБЯЗАННОСТИ ПОТРЕБИТЕЛЯ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(для договора с Потребителем, достигшим 14-летнего возраста) Потребитель обязан: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4.1. Посещать занятия, указанные в учебном расписании.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4.2. Выполнять задания по подготовке к занятиям, даваемые педагогами образовательной организации.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4.4. Бережно относиться к имуществу Исполнителя.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5. ПРАВА ИСПОЛНИТЕЛЯ, ЗАКАЗЧИКА, ПОТРЕБИТЕЛЯ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5.1 Исполнитель вправе отказать Заказчику и Потребителю в заключени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и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5.2 Исполнитель вправе отменить занятие группы численностью до ___ человек, в случае неявки на занятие более половины входящих в группу обучающихся. Об изменениях в расписании (в том числе об отмене занятий) Исполнитель уведомляет Заказчика в порядке, предусмотренном п. 2.3 настоящего договора.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5.3 Заказчик вправе требовать от Исполнителя предоставления информации: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об успеваемости, поведении, отношении Потребителя к учебе в целом и по отдельным предметам учебного плана.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5.4 Потребитель вправе: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обращаться к работникам Исполнителя по всем вопросам деятельности образовательного учреждения; 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6. ОПЛАТА УСЛУГ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6.1. Оплата образовательных услуг, оказываемых по настоящему договору, производится из расчета стоимости 1 (одного) академического часа, указанной в Приложении 1 к договору.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6.2. Порядок оплаты услуг: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при индивидуальной форме обучения Заказчик вносит 100% предоплату за 3(три) занятия;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- при групповой форме обучения Заказчик вносит предоплату за каждые 8 занятий, которые являются учебным месяцем,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6.3. Оплата осуществляется безналичным путем на расчетный счет Исполнителя, либо наличными денежными средствами в кассу Исполнителя.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lastRenderedPageBreak/>
        <w:t>6.4. В случае пропуска Потребителем занятий без уважительных причин стоимость пропущенных часов не возвращается.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7. ОСНОВАНИЯ ИЗМЕНЕНИЯ И РАСТОРЖЕНИЯ ДОГОВОРА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От имени Потребителя в возрасте от 6 до 14 лет договор в любое 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время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может быть расторгнут Заказчиком при условии, указанном в </w:t>
      </w:r>
      <w:proofErr w:type="spell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абз</w:t>
      </w:r>
      <w:proofErr w:type="spell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. 1 настоящего пункта.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7.3. Настоящий 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договор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договор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Помимо этого, Исполнитель вправе отказаться от исполнения договора, если Заказчик нарушил сроки оплаты услуг по настоящему договору более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,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чем на 15 дней предусмотренные п. 6.1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7.4.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предупреждений Потребитель не устранит указанные нарушения.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7.5.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8. ОТВЕТСТВЕННОСТЬ СТОРОН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9. СРОК ДЕЙСТВИЯ ДОГОВОРА И ДРУГИЕ УСЛОВИЯ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9.1. Настоящий договор вступает в силу со дня его заключения сторонами и действует до выполнения Сторонами обязательств по договору в полном объеме.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9.2. Договор составлен в двух экземплярах, имеющих равную юридическую силу.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  <w:sectPr w:rsidR="00A37EF3" w:rsidRPr="00A37EF3" w:rsidSect="00A37EF3">
          <w:pgSz w:w="11906" w:h="16838"/>
          <w:pgMar w:top="567" w:right="850" w:bottom="709" w:left="851" w:header="708" w:footer="708" w:gutter="0"/>
          <w:cols w:space="708"/>
          <w:docGrid w:linePitch="360"/>
        </w:sectPr>
      </w:pP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  <w:t>ИСПОЛНИТЕЛЬ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АНО ДПО Языковой Центр "ВЕЛКОМ"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614010 г. Пермь ул. Куйбышева 88 -51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ИНН 5904221845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КПП 590401001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Р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/с 40703810718420000015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Филиал № 6318 Банка ВТБ (ПАО) Г. САМАРА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К/с 30101810422023601968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t> 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БИК 043601968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Тел.: (342) 258-30-01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  <w:t> 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Директор АНО ДПО Языковой Центр "ВЕЛКОМ"________________/</w:t>
      </w:r>
      <w:proofErr w:type="spell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Зеленецкий</w:t>
      </w:r>
      <w:proofErr w:type="spell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А.Б./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  <w:t>ЗАКАЗЧИК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ФИО: Иванов Иван Иванович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Адрес: г. Пермь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Паспорт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,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выдан: , дата выдачи: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Телефон: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Подпись __________________/Иванов Иван Иванович/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ПОТРЕБИТЕЛЬ,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достигший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14-летнего возраста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__________________/Иванов Иван Иванович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sectPr w:rsidR="00A37EF3" w:rsidRPr="00A37EF3" w:rsidSect="00A37EF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lastRenderedPageBreak/>
        <w:t> 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  <w:lastRenderedPageBreak/>
        <w:t xml:space="preserve">Приложение №1 к договору об оказании </w:t>
      </w:r>
      <w:proofErr w:type="gramStart"/>
      <w:r w:rsidRPr="00A37EF3"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  <w:t>платных</w:t>
      </w:r>
      <w:proofErr w:type="gramEnd"/>
    </w:p>
    <w:p w:rsid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eastAsia="Times New Roman" w:cs="Times New Roman"/>
          <w:b/>
          <w:bCs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  <w:t>образовательных услуг от «01» января 2019 г.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jc w:val="right"/>
        <w:rPr>
          <w:rFonts w:eastAsia="Times New Roman" w:cs="Times New Roman"/>
          <w:color w:val="1D2129"/>
          <w:sz w:val="20"/>
          <w:szCs w:val="17"/>
          <w:lang w:eastAsia="ru-RU"/>
        </w:rPr>
      </w:pPr>
    </w:p>
    <w:p w:rsid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4"/>
          <w:szCs w:val="20"/>
          <w:lang w:eastAsia="ru-RU"/>
        </w:rPr>
        <w:t>ОБРАЗОВАТЕЛЬНЫЕ УСЛУГИ ЗАКАЗЧИКА:</w:t>
      </w:r>
    </w:p>
    <w:p w:rsidR="00A37EF3" w:rsidRPr="00A37EF3" w:rsidRDefault="00A37EF3" w:rsidP="00A37EF3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1D2129"/>
          <w:sz w:val="24"/>
          <w:szCs w:val="20"/>
          <w:lang w:eastAsia="ru-RU"/>
        </w:rPr>
      </w:pPr>
    </w:p>
    <w:tbl>
      <w:tblPr>
        <w:tblW w:w="10821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2295"/>
        <w:gridCol w:w="1403"/>
        <w:gridCol w:w="1429"/>
        <w:gridCol w:w="2411"/>
        <w:gridCol w:w="1770"/>
      </w:tblGrid>
      <w:tr w:rsidR="00A37EF3" w:rsidRPr="00A37EF3" w:rsidTr="00A37EF3">
        <w:trPr>
          <w:trHeight w:val="982"/>
        </w:trPr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  <w:r w:rsidRPr="00A37EF3"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  <w:t>Выбранный язык</w:t>
            </w:r>
          </w:p>
        </w:tc>
        <w:tc>
          <w:tcPr>
            <w:tcW w:w="2295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  <w:r w:rsidRPr="00A37EF3"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  <w:t>Программа образовательной услуги</w:t>
            </w:r>
          </w:p>
        </w:tc>
        <w:tc>
          <w:tcPr>
            <w:tcW w:w="1403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  <w:r w:rsidRPr="00A37EF3"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429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  <w:r w:rsidRPr="00A37EF3"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  <w:t>Расписание</w:t>
            </w:r>
          </w:p>
        </w:tc>
        <w:tc>
          <w:tcPr>
            <w:tcW w:w="241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  <w:r w:rsidRPr="00A37EF3"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  <w:t>Продолжительность занятия</w:t>
            </w:r>
          </w:p>
        </w:tc>
        <w:tc>
          <w:tcPr>
            <w:tcW w:w="177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  <w:r w:rsidRPr="00A37EF3"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  <w:t>Стоимость одного занятия</w:t>
            </w:r>
          </w:p>
        </w:tc>
      </w:tr>
      <w:tr w:rsidR="00A37EF3" w:rsidRPr="00A37EF3" w:rsidTr="00A37EF3">
        <w:trPr>
          <w:trHeight w:val="407"/>
        </w:trPr>
        <w:tc>
          <w:tcPr>
            <w:tcW w:w="0" w:type="auto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  <w:r w:rsidRPr="00A37EF3"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295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E7EAEC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37EF3" w:rsidRPr="00A37EF3" w:rsidRDefault="00A37EF3" w:rsidP="00A37EF3">
            <w:pPr>
              <w:spacing w:after="300" w:line="240" w:lineRule="auto"/>
              <w:rPr>
                <w:rFonts w:ascii="Helvetica" w:eastAsia="Times New Roman" w:hAnsi="Helvetica" w:cs="Times New Roman"/>
                <w:color w:val="1D2129"/>
                <w:sz w:val="20"/>
                <w:szCs w:val="20"/>
                <w:lang w:eastAsia="ru-RU"/>
              </w:rPr>
            </w:pPr>
          </w:p>
        </w:tc>
      </w:tr>
    </w:tbl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Объем образовательной программы составляет занятий.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Общая стоимость образовательной программы составляет: 0, 00 копеек.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Срок обучения, по выбранной образовательной программе: с 01.01.2019 по 31.12.2019.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Оплата образовательной программы производится путем внесения предоплаты за каждые 3 занятия.</w:t>
      </w:r>
    </w:p>
    <w:p w:rsid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b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eastAsia="Times New Roman" w:cs="Times New Roman"/>
          <w:b/>
          <w:color w:val="1D2129"/>
          <w:sz w:val="20"/>
          <w:szCs w:val="17"/>
          <w:lang w:eastAsia="ru-RU"/>
        </w:rPr>
        <w:sectPr w:rsidR="00A37EF3" w:rsidRPr="00A37EF3" w:rsidSect="00A37EF3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bookmarkStart w:id="0" w:name="_GoBack"/>
      <w:bookmarkEnd w:id="0"/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b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color w:val="1D2129"/>
          <w:sz w:val="20"/>
          <w:szCs w:val="17"/>
          <w:lang w:eastAsia="ru-RU"/>
        </w:rPr>
        <w:lastRenderedPageBreak/>
        <w:t>ИСПОЛНИТЕЛЬ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АНО ДПО Языковой Центр "ВЕЛКОМ"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614010 г. Пермь ул. Куйбышева 88 -51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ИНН 5904221845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КПП 590401001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Р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/с 40703810718420000015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Филиал № 6318 Банка ВТБ (ПАО) Г. САМАРА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К/с 30101810422023601968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t> 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БИК 043601968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Тел.: (342) 258-30-01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  <w:t> 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Директор АНО ДПО Языковой Центр "ВЕЛКОМ"_______________/</w:t>
      </w:r>
      <w:proofErr w:type="spell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Зеленецкий</w:t>
      </w:r>
      <w:proofErr w:type="spell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А.Б./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</w:pP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b/>
          <w:bCs/>
          <w:color w:val="1D2129"/>
          <w:sz w:val="20"/>
          <w:szCs w:val="17"/>
          <w:lang w:eastAsia="ru-RU"/>
        </w:rPr>
        <w:lastRenderedPageBreak/>
        <w:t>ЗАКАЗЧИК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ФИО: Иванов Иван Иванович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Адрес: г. Пермь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Паспорт</w:t>
      </w: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,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выдан: , дата выдачи: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Телефон: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Подпись __________________/Иванов Иван Иванович/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ПОТРЕБИТЕЛЬ,</w:t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proofErr w:type="gramStart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достигший</w:t>
      </w:r>
      <w:proofErr w:type="gramEnd"/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 xml:space="preserve"> 14-летнего возраста</w:t>
      </w:r>
    </w:p>
    <w:p w:rsidR="00A37EF3" w:rsidRPr="00A37EF3" w:rsidRDefault="00A37EF3" w:rsidP="00A37EF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4"/>
          <w:szCs w:val="20"/>
          <w:lang w:eastAsia="ru-RU"/>
        </w:rPr>
        <w:br/>
      </w:r>
    </w:p>
    <w:p w:rsidR="00A37EF3" w:rsidRPr="00A37EF3" w:rsidRDefault="00A37EF3" w:rsidP="00A37EF3">
      <w:pPr>
        <w:shd w:val="clear" w:color="auto" w:fill="FFFFFF"/>
        <w:spacing w:before="45" w:after="45" w:line="240" w:lineRule="auto"/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</w:pPr>
      <w:r w:rsidRPr="00A37EF3">
        <w:rPr>
          <w:rFonts w:ascii="Helvetica" w:eastAsia="Times New Roman" w:hAnsi="Helvetica" w:cs="Times New Roman"/>
          <w:color w:val="1D2129"/>
          <w:sz w:val="20"/>
          <w:szCs w:val="17"/>
          <w:lang w:eastAsia="ru-RU"/>
        </w:rPr>
        <w:t>__________________/Иванов Иван Иванович</w:t>
      </w:r>
    </w:p>
    <w:p w:rsidR="00A37EF3" w:rsidRPr="00A37EF3" w:rsidRDefault="00A37EF3">
      <w:pPr>
        <w:rPr>
          <w:rFonts w:ascii="Helvetica" w:hAnsi="Helvetica" w:cs="Times New Roman"/>
          <w:sz w:val="28"/>
        </w:rPr>
        <w:sectPr w:rsidR="00A37EF3" w:rsidRPr="00A37EF3" w:rsidSect="00A37EF3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DD6472" w:rsidRPr="00A37EF3" w:rsidRDefault="00DD6472">
      <w:pPr>
        <w:rPr>
          <w:rFonts w:ascii="Helvetica" w:hAnsi="Helvetica" w:cs="Times New Roman"/>
          <w:sz w:val="28"/>
        </w:rPr>
      </w:pPr>
    </w:p>
    <w:sectPr w:rsidR="00DD6472" w:rsidRPr="00A37EF3" w:rsidSect="00A37EF3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5D0C"/>
    <w:multiLevelType w:val="hybridMultilevel"/>
    <w:tmpl w:val="0630A6E0"/>
    <w:lvl w:ilvl="0" w:tplc="ACF2572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59"/>
    <w:rsid w:val="00651659"/>
    <w:rsid w:val="00A37EF3"/>
    <w:rsid w:val="00D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916">
          <w:marLeft w:val="-75"/>
          <w:marRight w:val="-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104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3671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1850</Words>
  <Characters>10549</Characters>
  <Application>Microsoft Office Word</Application>
  <DocSecurity>0</DocSecurity>
  <Lines>87</Lines>
  <Paragraphs>24</Paragraphs>
  <ScaleCrop>false</ScaleCrop>
  <Company/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2019-03-13T07:33:00Z</dcterms:created>
  <dcterms:modified xsi:type="dcterms:W3CDTF">2019-03-13T07:39:00Z</dcterms:modified>
</cp:coreProperties>
</file>